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event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samuId</w:t>
            </w:r>
          </w:p>
        </w:tc>
        <w:tc>
          <w:tcPr>
            <w:tcW w:type="dxa" w:w="1984"/>
          </w:tcPr>
          <w:p>
            <w:r>
              <w:t>Identifiant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[a-z]{2,3}\.[a-z]+\.\w*)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fileId</w:t>
            </w:r>
          </w:p>
        </w:tc>
        <w:tc>
          <w:tcPr>
            <w:tcW w:type="dxa" w:w="1984"/>
          </w:tcPr>
          <w:p>
            <w:r>
              <w:t>Identifiant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initialTeamCare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fr.health.samu690.DRFR15DDXAAJJJ00001.P01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nir</w:t>
            </w:r>
          </w:p>
        </w:tc>
        <w:tc>
          <w:tcPr>
            <w:tcW w:type="dxa" w:w="1984"/>
          </w:tcPr>
          <w:p>
            <w:r>
              <w:t>NIR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d'inscription au Répertoire ou numéro de sécurité sociale, unique, transmis par la CNIL</w:t>
            </w:r>
          </w:p>
        </w:tc>
        <w:tc>
          <w:tcPr>
            <w:tcW w:type="dxa" w:w="1701"/>
          </w:tcPr>
          <w:p>
            <w:r>
              <w:t>278112B050002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par O si complet et N si incomplet. </w:t>
              <w:br/>
              <w:t xml:space="preserve">Complet = équipe à 3 (avec infirmier), incomplet = équipe à 2 (sans infirmier), une équipe étant, à minima, composé d'un médecin et un ambulancier.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actionsSMUR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SI-SAMU-NOMENC_DEVENIR_PAT)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cityCode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Finess géographique et juridique de l’établissement de santé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unit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Unité fonctionnelle de l'établissement de santé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cityCode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libellé court de la nomenclature SIGLPAYS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ActiviteOperationnelle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resourceCategory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 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CISU-TYPE_VECTEUR.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4A6AB-0F3D-4C08-9256-F69106B21FD2}"/>
</file>

<file path=customXml/itemProps3.xml><?xml version="1.0" encoding="utf-8"?>
<ds:datastoreItem xmlns:ds="http://schemas.openxmlformats.org/officeDocument/2006/customXml" ds:itemID="{5A2AE17D-A1F0-4D9A-8A79-D0E2D2A0E549}"/>
</file>

<file path=customXml/itemProps4.xml><?xml version="1.0" encoding="utf-8"?>
<ds:datastoreItem xmlns:ds="http://schemas.openxmlformats.org/officeDocument/2006/customXml" ds:itemID="{B7F3D031-6D4C-473A-8816-0F997329B0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