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SI-SAMU-PRIORITE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P0</w:t>
            </w:r>
          </w:p>
        </w:tc>
        <w:tc>
          <w:tcPr>
            <w:tcW w:type="dxa" w:w="1440"/>
          </w:tcPr>
          <w:p>
            <w:r>
              <w:t>Ultra-Prioritaire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ultra prioritaire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P1</w:t>
            </w:r>
          </w:p>
        </w:tc>
        <w:tc>
          <w:tcPr>
            <w:tcW w:type="dxa" w:w="1440"/>
          </w:tcPr>
          <w:p>
            <w:r>
              <w:t>Prioritaire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prioritaire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P2</w:t>
            </w:r>
          </w:p>
        </w:tc>
        <w:tc>
          <w:tcPr>
            <w:tcW w:type="dxa" w:w="1440"/>
          </w:tcPr>
          <w:p>
            <w:r>
              <w:t>Non Urgent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non urgente (valeur attribuée par défaut)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P3</w:t>
            </w:r>
          </w:p>
        </w:tc>
        <w:tc>
          <w:tcPr>
            <w:tcW w:type="dxa" w:w="1440"/>
          </w:tcPr>
          <w:p>
            <w:r>
              <w:t>Différé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Régulation médicale différée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</w:t>
            </w:r>
          </w:p>
        </w:tc>
        <w:tc>
          <w:tcPr>
            <w:tcW w:type="dxa" w:w="1440"/>
          </w:tcPr>
          <w:p>
            <w:r>
              <w:t>Non régulé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CDF32D-51FC-4316-A360-9636C5D82608}"/>
</file>

<file path=customXml/itemProps3.xml><?xml version="1.0" encoding="utf-8"?>
<ds:datastoreItem xmlns:ds="http://schemas.openxmlformats.org/officeDocument/2006/customXml" ds:itemID="{89D8E85F-6023-4ECC-8025-1BEB1BEE4216}"/>
</file>

<file path=customXml/itemProps4.xml><?xml version="1.0" encoding="utf-8"?>
<ds:datastoreItem xmlns:ds="http://schemas.openxmlformats.org/officeDocument/2006/customXml" ds:itemID="{BCDA56A0-C560-47A7-9340-862A7A0791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